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15" w:rsidRPr="00423015" w:rsidRDefault="00423015" w:rsidP="0042301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25408F"/>
          <w:kern w:val="1"/>
          <w:sz w:val="48"/>
          <w:szCs w:val="48"/>
          <w:lang w:eastAsia="zh-CN" w:bidi="hi-IN"/>
        </w:rPr>
      </w:pPr>
      <w:bookmarkStart w:id="0" w:name="_GoBack"/>
      <w:bookmarkEnd w:id="0"/>
      <w:r w:rsidRPr="00423015">
        <w:rPr>
          <w:rFonts w:ascii="Calibri" w:eastAsia="Times New Roman" w:hAnsi="Calibri" w:cs="Calibri"/>
          <w:b/>
          <w:color w:val="25408F"/>
          <w:kern w:val="1"/>
          <w:sz w:val="48"/>
          <w:szCs w:val="48"/>
          <w:lang w:eastAsia="zh-CN" w:bidi="hi-IN"/>
        </w:rPr>
        <w:t>Przedmiotowe zasady oceniania</w:t>
      </w:r>
    </w:p>
    <w:p w:rsidR="00423015" w:rsidRPr="00423015" w:rsidRDefault="00423015" w:rsidP="0042301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color w:val="FF9900"/>
          <w:kern w:val="1"/>
          <w:sz w:val="32"/>
          <w:szCs w:val="32"/>
          <w:lang w:eastAsia="zh-CN" w:bidi="hi-IN"/>
        </w:rPr>
      </w:pPr>
      <w:r w:rsidRPr="00423015">
        <w:rPr>
          <w:rFonts w:ascii="Calibri" w:eastAsia="Times New Roman" w:hAnsi="Calibri" w:cs="Calibri"/>
          <w:b/>
          <w:color w:val="FF9900"/>
          <w:kern w:val="1"/>
          <w:sz w:val="32"/>
          <w:szCs w:val="32"/>
          <w:lang w:eastAsia="zh-CN" w:bidi="hi-IN"/>
        </w:rPr>
        <w:t>Klasa 2</w:t>
      </w:r>
    </w:p>
    <w:p w:rsidR="00423015" w:rsidRPr="00423015" w:rsidRDefault="00423015" w:rsidP="00423015">
      <w:pPr>
        <w:widowControl w:val="0"/>
        <w:suppressAutoHyphens/>
        <w:spacing w:after="0" w:line="240" w:lineRule="auto"/>
        <w:rPr>
          <w:rFonts w:ascii="Times New Roman" w:eastAsia="Times New Roman" w:hAnsi="Times New Roman" w:cs="Noto Sans Devanagari"/>
          <w:b/>
          <w:kern w:val="1"/>
          <w:sz w:val="24"/>
          <w:szCs w:val="24"/>
          <w:lang w:eastAsia="zh-CN" w:bidi="hi-IN"/>
        </w:rPr>
      </w:pPr>
    </w:p>
    <w:p w:rsidR="00423015" w:rsidRPr="00423015" w:rsidRDefault="00423015" w:rsidP="0042301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Podane wymagania są podstawą do tworzenia przedmiotowych zasad oceniania. PZO z fizyki nie może powstać w oderwaniu od innych przedmiotów. System oceniania powstający w danej szkole powinien być spójny i uzgodniony z innymi przedmiotami, szczególnie z pozostałymi przedmiotami przyrodniczymi oraz matematyką. Ocenianie uczniów jest jednym z trudniejszych elementów całego procesu dydaktycznego. Należy tak dobierać metody oceniania osiągnięć uczniów, aby z jednej strony stanowiły ws</w:t>
      </w:r>
      <w:r w:rsidR="00BC422B">
        <w:rPr>
          <w:rFonts w:ascii="Calibri" w:eastAsia="Times New Roman" w:hAnsi="Calibri" w:cs="Calibri"/>
          <w:kern w:val="1"/>
          <w:sz w:val="20"/>
          <w:szCs w:val="20"/>
          <w:lang w:bidi="hi-IN"/>
        </w:rPr>
        <w:t>kazówkę, co już uczeń umie, a z </w:t>
      </w: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drugiej strony stanowiły element motywujący do dalszej pracy. Przedstawiony zestaw wymagań może sprzyjać lepszemu przygotowaniu się uczniów do wykazywania się swoją wiedzą i umiejętnościami podczas sprawdzianów. Pamiętać przy tym należy, że testy, klasówki czy pisemne sprawdziany będące podsumowaniem danego działu nie mogą być jedynymi formami weryfikacji postępów w nauce. Pod uwagę trzeba brać r</w:t>
      </w:r>
      <w:r w:rsidR="00BC422B">
        <w:rPr>
          <w:rFonts w:ascii="Calibri" w:eastAsia="Times New Roman" w:hAnsi="Calibri" w:cs="Calibri"/>
          <w:kern w:val="1"/>
          <w:sz w:val="20"/>
          <w:szCs w:val="20"/>
          <w:lang w:bidi="hi-IN"/>
        </w:rPr>
        <w:t>ównież m.in.</w:t>
      </w:r>
    </w:p>
    <w:p w:rsidR="00423015" w:rsidRPr="00423015" w:rsidRDefault="00423015" w:rsidP="0042301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wypowiedzi ustne na zadany lub samodzielnie wybrany temat,</w:t>
      </w:r>
    </w:p>
    <w:p w:rsidR="00423015" w:rsidRPr="00423015" w:rsidRDefault="00423015" w:rsidP="0042301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aktywność ucznia podczas zajęć,</w:t>
      </w:r>
    </w:p>
    <w:p w:rsidR="00423015" w:rsidRPr="00423015" w:rsidRDefault="00423015" w:rsidP="00423015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aktywność pozalekcyjną (np. prace typu projekt, samodzielnie przeprowadzone doświadczenia, opracowania wybranego tematu).</w:t>
      </w:r>
    </w:p>
    <w:p w:rsidR="00423015" w:rsidRPr="00423015" w:rsidRDefault="00423015" w:rsidP="0042301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</w:p>
    <w:p w:rsidR="00423015" w:rsidRPr="00423015" w:rsidRDefault="00423015" w:rsidP="00423015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Można przypisać różne wagi do poszczególnych ocen cząstkowych. Szczególnie wówczas, gdy używamy dzienników elektronicznych. Pamiętajmy, że wszelkie zasady, które obowiązują podczas oceniania, powinny być jawne dla uczniów i stosowane w jednakowy sposób wobec każdego z nich.</w:t>
      </w:r>
    </w:p>
    <w:p w:rsidR="00423015" w:rsidRPr="00423015" w:rsidRDefault="00423015" w:rsidP="0042301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1"/>
          <w:sz w:val="20"/>
          <w:szCs w:val="24"/>
          <w:lang w:eastAsia="zh-CN" w:bidi="hi-IN"/>
        </w:rPr>
      </w:pPr>
    </w:p>
    <w:p w:rsidR="00423015" w:rsidRPr="00423015" w:rsidRDefault="00423015" w:rsidP="0042301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34EA2"/>
          <w:kern w:val="20"/>
          <w:sz w:val="20"/>
          <w:szCs w:val="24"/>
          <w:lang w:eastAsia="zh-CN" w:bidi="hi-IN"/>
        </w:rPr>
      </w:pPr>
      <w:r w:rsidRPr="00423015">
        <w:rPr>
          <w:rFonts w:ascii="Calibri" w:eastAsia="Times New Roman" w:hAnsi="Calibri" w:cs="Calibri"/>
          <w:b/>
          <w:bCs/>
          <w:color w:val="034EA2"/>
          <w:kern w:val="20"/>
          <w:sz w:val="20"/>
          <w:szCs w:val="24"/>
          <w:lang w:eastAsia="zh-CN" w:bidi="hi-IN"/>
        </w:rPr>
        <w:t>PROPOZYCJE DEFINICJI OCEN SEMESTRALNYCH I KOŃCOWOROCZNYCH</w:t>
      </w:r>
    </w:p>
    <w:p w:rsidR="00423015" w:rsidRPr="00423015" w:rsidRDefault="00423015" w:rsidP="0042301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  <w:t>Ocena niedostateczna</w:t>
      </w: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• Uczeń nie spełnił wymagań koniecznych.</w:t>
      </w: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• Uczeń nie opanował wiadomości i umiejętności określonych w podstawie programowej nauczania fizyki w danym okresie. Nie jest w stanie odtworzyć podanych wiadomości nawet z pomocą nauczyciela. Braki w umiejętnościach i wiadomościach uniemożliwiają mu dalszą skuteczną naukę.</w:t>
      </w: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  <w:t>Ocena dopuszczająca</w:t>
      </w: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• Uczeń spełnił wymagania konieczne i nie spełnił wymagań podstawowych.</w:t>
      </w:r>
    </w:p>
    <w:p w:rsidR="00423015" w:rsidRPr="00423015" w:rsidRDefault="00423015" w:rsidP="00423015">
      <w:pPr>
        <w:widowControl w:val="0"/>
        <w:suppressAutoHyphens/>
        <w:spacing w:after="0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6B5810" w:rsidRDefault="006B5810" w:rsidP="001E4CB0">
      <w:pPr>
        <w:ind w:left="142"/>
        <w:rPr>
          <w:rFonts w:ascii="Arial" w:hAnsi="Arial" w:cs="Arial"/>
          <w:color w:val="F09120"/>
        </w:rPr>
      </w:pP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  <w:t>Ocena dostateczna</w:t>
      </w:r>
    </w:p>
    <w:p w:rsidR="00423015" w:rsidRPr="00423015" w:rsidRDefault="00423015" w:rsidP="00423015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spełnił wymagania konieczne i podstawowe.</w:t>
      </w:r>
    </w:p>
    <w:p w:rsidR="00423015" w:rsidRPr="00423015" w:rsidRDefault="00423015" w:rsidP="00423015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ma podstawową wiedzę na temat omówionych treści zawartych w podstawie programowej. Posługuje się wiedzą głównie na poziomie jakościowym, rozwiązuje bardzo proste, typowe przykłady rachunkowe i problemowe.</w:t>
      </w: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  <w:t>Ocena dobra</w:t>
      </w:r>
    </w:p>
    <w:p w:rsidR="00423015" w:rsidRPr="00423015" w:rsidRDefault="00423015" w:rsidP="00423015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spełnił wymagania konieczne, podstawowe i rozszerzone.</w:t>
      </w:r>
    </w:p>
    <w:p w:rsidR="00423015" w:rsidRPr="00423015" w:rsidRDefault="00423015" w:rsidP="00423015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  <w:t>Ocena bardzo dobra</w:t>
      </w:r>
    </w:p>
    <w:p w:rsidR="00423015" w:rsidRPr="00423015" w:rsidRDefault="00423015" w:rsidP="00423015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spełnił wymagania konieczne, podstawowe, rozszerzone i dopełniające.</w:t>
      </w:r>
    </w:p>
    <w:p w:rsidR="00423015" w:rsidRPr="00423015" w:rsidRDefault="00423015" w:rsidP="00423015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w pełni opanował treści zapisane w podstawie programowej, wykazuje się swobodą w operowaniu posiadaną wiedzą i umiejętnościami. Rozwiązuje nietypowe zadania rachunkowe i problemowe.</w:t>
      </w: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</w:p>
    <w:p w:rsidR="00423015" w:rsidRPr="00423015" w:rsidRDefault="00423015" w:rsidP="00423015">
      <w:pPr>
        <w:widowControl w:val="0"/>
        <w:suppressAutoHyphens/>
        <w:spacing w:after="0"/>
        <w:jc w:val="both"/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b/>
          <w:kern w:val="1"/>
          <w:sz w:val="20"/>
          <w:szCs w:val="20"/>
          <w:lang w:bidi="hi-IN"/>
        </w:rPr>
        <w:t>Ocena celująca</w:t>
      </w:r>
    </w:p>
    <w:p w:rsidR="00423015" w:rsidRPr="00423015" w:rsidRDefault="00423015" w:rsidP="00423015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spełnił wymagania konieczne, podstawowe, rozszerzone i dopełniające, a także wykazuje się wiedzą i umiejętnościami pozwalającymi rozwiązywać trudne zadania rachunkowe.</w:t>
      </w:r>
    </w:p>
    <w:p w:rsidR="00423015" w:rsidRPr="00423015" w:rsidRDefault="00423015" w:rsidP="00423015">
      <w:pPr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kern w:val="1"/>
          <w:sz w:val="20"/>
          <w:szCs w:val="20"/>
          <w:lang w:bidi="hi-IN"/>
        </w:rPr>
      </w:pPr>
      <w:r w:rsidRPr="00423015">
        <w:rPr>
          <w:rFonts w:ascii="Calibri" w:eastAsia="Times New Roman" w:hAnsi="Calibri" w:cs="Calibri"/>
          <w:kern w:val="1"/>
          <w:sz w:val="20"/>
          <w:szCs w:val="20"/>
          <w:lang w:bidi="hi-IN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Pr="00423015" w:rsidRDefault="00423015" w:rsidP="00423015">
      <w:pPr>
        <w:spacing w:after="0" w:line="240" w:lineRule="auto"/>
        <w:rPr>
          <w:rFonts w:ascii="Calibri" w:eastAsia="Calibri" w:hAnsi="Calibri" w:cs="Times New Roman"/>
          <w:b/>
          <w:color w:val="F7941D"/>
          <w:sz w:val="32"/>
          <w:szCs w:val="32"/>
        </w:rPr>
      </w:pPr>
      <w:r w:rsidRPr="00423015">
        <w:rPr>
          <w:rFonts w:ascii="Calibri" w:eastAsia="Calibri" w:hAnsi="Calibri" w:cs="Times New Roman"/>
          <w:b/>
          <w:color w:val="F7941D"/>
          <w:sz w:val="32"/>
          <w:szCs w:val="32"/>
        </w:rPr>
        <w:t>Wymagania wynikające z podstawy programowej oraz ze zrealizowanych treści zapisanych w drugiej części podręcznika – klasa 2 (1 godz. tygodniowo)</w:t>
      </w:r>
    </w:p>
    <w:p w:rsidR="00423015" w:rsidRPr="00423015" w:rsidRDefault="00423015" w:rsidP="00423015">
      <w:pPr>
        <w:autoSpaceDE w:val="0"/>
        <w:autoSpaceDN w:val="0"/>
        <w:adjustRightInd w:val="0"/>
        <w:spacing w:after="0" w:line="240" w:lineRule="auto"/>
        <w:rPr>
          <w:rFonts w:ascii="AgendaPl-Bold" w:eastAsia="Calibri" w:hAnsi="AgendaPl-Bold" w:cs="AgendaPl-Bold"/>
          <w:b/>
          <w:bCs/>
          <w:sz w:val="20"/>
          <w:szCs w:val="20"/>
        </w:rPr>
      </w:pPr>
    </w:p>
    <w:p w:rsidR="00423015" w:rsidRPr="00423015" w:rsidRDefault="00423015" w:rsidP="00423015">
      <w:pPr>
        <w:autoSpaceDE w:val="0"/>
        <w:autoSpaceDN w:val="0"/>
        <w:adjustRightInd w:val="0"/>
        <w:spacing w:after="0" w:line="240" w:lineRule="auto"/>
        <w:rPr>
          <w:rFonts w:ascii="AgendaPl-Bold" w:eastAsia="Calibri" w:hAnsi="AgendaPl-Bold" w:cs="AgendaPl-Bold"/>
          <w:b/>
          <w:bCs/>
          <w:sz w:val="20"/>
          <w:szCs w:val="20"/>
        </w:rPr>
      </w:pPr>
    </w:p>
    <w:p w:rsidR="00423015" w:rsidRPr="00423015" w:rsidRDefault="00423015" w:rsidP="00423015">
      <w:pPr>
        <w:autoSpaceDE w:val="0"/>
        <w:autoSpaceDN w:val="0"/>
        <w:adjustRightInd w:val="0"/>
        <w:spacing w:after="0" w:line="240" w:lineRule="auto"/>
        <w:rPr>
          <w:rFonts w:ascii="AgendaPl-Bold" w:eastAsia="Calibri" w:hAnsi="AgendaPl-Bold" w:cs="AgendaPl-Bold"/>
          <w:b/>
          <w:bCs/>
          <w:sz w:val="20"/>
          <w:szCs w:val="20"/>
        </w:rPr>
      </w:pPr>
      <w:r w:rsidRPr="00423015">
        <w:rPr>
          <w:rFonts w:ascii="AgendaPl-Bold" w:eastAsia="Calibri" w:hAnsi="AgendaPl-Bold" w:cs="AgendaPl-Bold"/>
          <w:b/>
          <w:bCs/>
          <w:sz w:val="20"/>
          <w:szCs w:val="20"/>
        </w:rPr>
        <w:t>Uwagi ogólne</w:t>
      </w:r>
    </w:p>
    <w:p w:rsidR="00423015" w:rsidRPr="00423015" w:rsidRDefault="00423015" w:rsidP="00423015">
      <w:pPr>
        <w:autoSpaceDE w:val="0"/>
        <w:autoSpaceDN w:val="0"/>
        <w:adjustRightInd w:val="0"/>
        <w:spacing w:after="0" w:line="240" w:lineRule="auto"/>
        <w:jc w:val="both"/>
        <w:rPr>
          <w:rFonts w:ascii="Dutch801HdEU-Normal" w:eastAsia="Calibri" w:hAnsi="Dutch801HdEU-Normal" w:cs="Dutch801HdEU-Normal"/>
          <w:sz w:val="20"/>
          <w:szCs w:val="20"/>
        </w:rPr>
      </w:pPr>
      <w:r w:rsidRPr="00423015">
        <w:rPr>
          <w:rFonts w:ascii="Dutch801HdEU-Normal" w:eastAsia="Calibri" w:hAnsi="Dutch801HdEU-Normal" w:cs="Dutch801HdEU-Normal"/>
          <w:sz w:val="20"/>
          <w:szCs w:val="20"/>
        </w:rPr>
        <w:t xml:space="preserve">Wymagania szczegółowe zapisane w podstawie programowej zostały uszczegółowione i podzielone na cztery kategorie: wymagania konieczne, podstawowe, rozszerzone </w:t>
      </w:r>
      <w:r w:rsidRPr="00423015">
        <w:rPr>
          <w:rFonts w:ascii="Dutch801HdEU-Normal" w:eastAsia="Calibri" w:hAnsi="Dutch801HdEU-Normal" w:cs="Dutch801HdEU-Normal"/>
          <w:sz w:val="20"/>
          <w:szCs w:val="20"/>
        </w:rPr>
        <w:br/>
        <w:t>i dopełniające. Taki podział wymagań może ułatwić przygotowanie sprawdzianów i testów sprawdzających poziom wiedzy i umiejętności uczniów. W przypadku podawania przez uczniów treści definicji, praw i zasad ważniejsze jest uchwycenie sensu fizycznego danego prawa niż dosłowne cytowanie jego treści.</w:t>
      </w:r>
    </w:p>
    <w:p w:rsidR="00423015" w:rsidRPr="00423015" w:rsidRDefault="00423015" w:rsidP="00423015">
      <w:pPr>
        <w:autoSpaceDE w:val="0"/>
        <w:autoSpaceDN w:val="0"/>
        <w:adjustRightInd w:val="0"/>
        <w:spacing w:after="0" w:line="240" w:lineRule="auto"/>
        <w:jc w:val="both"/>
        <w:rPr>
          <w:rFonts w:ascii="Dutch801HdEU-Normal" w:eastAsia="Calibri" w:hAnsi="Dutch801HdEU-Normal" w:cs="Dutch801HdEU-Normal"/>
          <w:sz w:val="20"/>
          <w:szCs w:val="20"/>
        </w:rPr>
      </w:pPr>
    </w:p>
    <w:p w:rsidR="00423015" w:rsidRPr="00423015" w:rsidRDefault="00423015" w:rsidP="00423015">
      <w:pPr>
        <w:autoSpaceDE w:val="0"/>
        <w:autoSpaceDN w:val="0"/>
        <w:adjustRightInd w:val="0"/>
        <w:spacing w:after="0" w:line="240" w:lineRule="auto"/>
        <w:jc w:val="both"/>
        <w:rPr>
          <w:rFonts w:ascii="Dutch801HdEU-Normal" w:eastAsia="Calibri" w:hAnsi="Dutch801HdEU-Normal" w:cs="Dutch801HdEU-Normal"/>
          <w:sz w:val="20"/>
          <w:szCs w:val="20"/>
        </w:rPr>
      </w:pPr>
    </w:p>
    <w:tbl>
      <w:tblPr>
        <w:tblW w:w="14815" w:type="dxa"/>
        <w:tblInd w:w="-108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423015" w:rsidRPr="00423015" w:rsidTr="00423015">
        <w:trPr>
          <w:cantSplit/>
          <w:trHeight w:val="510"/>
        </w:trPr>
        <w:tc>
          <w:tcPr>
            <w:tcW w:w="43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Lp.</w:t>
            </w:r>
          </w:p>
        </w:tc>
        <w:tc>
          <w:tcPr>
            <w:tcW w:w="1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Temat</w:t>
            </w:r>
          </w:p>
        </w:tc>
        <w:tc>
          <w:tcPr>
            <w:tcW w:w="130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 xml:space="preserve">Wymagania </w:t>
            </w:r>
          </w:p>
        </w:tc>
      </w:tr>
      <w:tr w:rsidR="00423015" w:rsidRPr="00423015" w:rsidTr="00423015">
        <w:trPr>
          <w:cantSplit/>
          <w:trHeight w:val="510"/>
        </w:trPr>
        <w:tc>
          <w:tcPr>
            <w:tcW w:w="4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konieczne</w:t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podstawowe</w:t>
            </w:r>
          </w:p>
        </w:tc>
        <w:tc>
          <w:tcPr>
            <w:tcW w:w="32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rozszerzone</w:t>
            </w:r>
          </w:p>
        </w:tc>
        <w:tc>
          <w:tcPr>
            <w:tcW w:w="3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dopełniające</w:t>
            </w:r>
          </w:p>
        </w:tc>
      </w:tr>
      <w:tr w:rsidR="00423015" w:rsidRPr="00423015" w:rsidTr="00423015">
        <w:trPr>
          <w:cantSplit/>
          <w:trHeight w:val="510"/>
        </w:trPr>
        <w:tc>
          <w:tcPr>
            <w:tcW w:w="43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napToGri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300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9900"/>
            <w:vAlign w:val="center"/>
          </w:tcPr>
          <w:p w:rsidR="00423015" w:rsidRPr="00423015" w:rsidRDefault="00423015" w:rsidP="004230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Uczeń:</w:t>
            </w:r>
          </w:p>
        </w:tc>
      </w:tr>
      <w:tr w:rsidR="00423015" w:rsidRPr="00423015" w:rsidTr="00423015">
        <w:trPr>
          <w:trHeight w:val="397"/>
        </w:trPr>
        <w:tc>
          <w:tcPr>
            <w:tcW w:w="14815" w:type="dxa"/>
            <w:gridSpan w:val="6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5408F"/>
            <w:vAlign w:val="center"/>
          </w:tcPr>
          <w:p w:rsidR="00423015" w:rsidRPr="00423015" w:rsidRDefault="00423015" w:rsidP="00423015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</w:rPr>
              <w:t>Drgania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Drgania mechaniczne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określa drgania jako cykliczny ruch wokół położenia równowagi,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definicje okresu, amplitudy oraz częstotliwości drgań.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odczytuje z wykresu wychylenia od czasu amplitudę oraz okres drgań,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wyznacza częstotliwość drgań na podstawie okresu,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doświadczalnie udowadnia, że okres drgań ciała zawieszonego na sprężynie nie zależy od amplitudy.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wyznacza prędkość ciała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momencie mijania położenia równowagi na podstawie wykresu położenia od czasu.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sytuacjach nietypowych.</w:t>
            </w:r>
          </w:p>
        </w:tc>
      </w:tr>
    </w:tbl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tbl>
      <w:tblPr>
        <w:tblW w:w="14815" w:type="dxa"/>
        <w:tblInd w:w="-103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423015" w:rsidRPr="00423015" w:rsidTr="00092EC4"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4815" w:type="dxa"/>
              <w:tblLayout w:type="fixed"/>
              <w:tblCellMar>
                <w:left w:w="0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434"/>
              <w:gridCol w:w="1380"/>
              <w:gridCol w:w="3249"/>
              <w:gridCol w:w="3249"/>
              <w:gridCol w:w="3249"/>
              <w:gridCol w:w="3254"/>
            </w:tblGrid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Temat</w:t>
                  </w: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 xml:space="preserve">Wymagania 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konieczne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podstawowe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rozszerzone</w:t>
                  </w:r>
                </w:p>
              </w:tc>
              <w:tc>
                <w:tcPr>
                  <w:tcW w:w="32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dopełniające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Uczeń:</w:t>
                  </w:r>
                </w:p>
              </w:tc>
            </w:tr>
          </w:tbl>
          <w:p w:rsidR="00423015" w:rsidRPr="00423015" w:rsidRDefault="00423015" w:rsidP="00423015">
            <w:pPr>
              <w:spacing w:after="0" w:line="240" w:lineRule="auto"/>
              <w:ind w:left="57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Siły w ruchu drgającym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zapisuje zależność między wartością siły sprężystości a odkształceniem,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określa kierunek i zwrot wypadkowej siły w ruchu drgającym.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opisuje proporcjonalność siły wypadkowej do wychylenia w ruchu harmonicznym,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doświadczalnie sprawdza zależność okresu drgań ciała zawieszonego na sprężynie od jego masy.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korzysta z II zasady dynamiki Newtona w zadaniach dotyczących ruchu drgającego do wyznaczania maksymalnego przyspieszenia.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 xml:space="preserve">stosuje do obliczeń wzór na okres drgań ciała zawieszonego na sprężynie. 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3.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Energia w ruchu drgającym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określa rodzaje energii w ruchu drgającym,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jakościowo przemiany energii w ruchu drgającym.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stosuje zasadę zachowania energii do obliczania energii w ruchu drgającym.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opisuje zależność między energi</w:t>
            </w:r>
            <w:r w:rsidR="00BC422B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ą całkowitą w ruchu drgającym a </w:t>
            </w: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amplitudą drgań.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sytuacjach nietypowych.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Wahadło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wahadło jako przykład układu wykonującego ruch drgający,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jakościowo przemiany energii podczas ruchu wahadła.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określa niezależność okresu drgań wahadła od amplitudy,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opisuje niezależność okresu drgań wahadła od masy.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jakościowo opisuje siły występujące podczas ruchu wahadła,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określa zależność okresu drgań wahadła od jego długości.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stosuje do obliczeń wzór na okres drgań wahadła,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stos</w:t>
            </w:r>
            <w:r w:rsidR="00BC422B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uje zasadę zachowania energii w </w:t>
            </w: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zadaniach obliczeniowych dotyczących wahadła.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5.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Drgania tłumione i drgania wymuszone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rezonansu mechanicznego.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demonstruje zjawisko rezonansu mechanicznego.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  <w:t>sytuacjach nietypowych.</w:t>
            </w:r>
          </w:p>
        </w:tc>
      </w:tr>
    </w:tbl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tbl>
      <w:tblPr>
        <w:tblW w:w="14815" w:type="dxa"/>
        <w:tblInd w:w="-103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423015" w:rsidRPr="00423015" w:rsidTr="00092EC4">
        <w:trPr>
          <w:trHeight w:val="397"/>
        </w:trPr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25408F"/>
          </w:tcPr>
          <w:tbl>
            <w:tblPr>
              <w:tblW w:w="14815" w:type="dxa"/>
              <w:tblLayout w:type="fixed"/>
              <w:tblCellMar>
                <w:left w:w="0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434"/>
              <w:gridCol w:w="1380"/>
              <w:gridCol w:w="3249"/>
              <w:gridCol w:w="3249"/>
              <w:gridCol w:w="3249"/>
              <w:gridCol w:w="3254"/>
            </w:tblGrid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Temat</w:t>
                  </w: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 xml:space="preserve">Wymagania 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konieczne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podstawowe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rozszerzone</w:t>
                  </w:r>
                </w:p>
              </w:tc>
              <w:tc>
                <w:tcPr>
                  <w:tcW w:w="32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dopełniające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Uczeń:</w:t>
                  </w:r>
                </w:p>
              </w:tc>
            </w:tr>
          </w:tbl>
          <w:p w:rsidR="00423015" w:rsidRPr="00423015" w:rsidRDefault="00423015" w:rsidP="00423015">
            <w:pPr>
              <w:spacing w:after="0" w:line="240" w:lineRule="auto"/>
              <w:ind w:left="71"/>
              <w:contextualSpacing/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</w:rPr>
            </w:pPr>
          </w:p>
        </w:tc>
      </w:tr>
      <w:tr w:rsidR="00423015" w:rsidRPr="00423015" w:rsidTr="00092EC4">
        <w:trPr>
          <w:trHeight w:val="397"/>
        </w:trPr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25408F"/>
          </w:tcPr>
          <w:p w:rsidR="00423015" w:rsidRPr="00423015" w:rsidRDefault="00423015" w:rsidP="00423015">
            <w:pPr>
              <w:spacing w:after="0" w:line="240" w:lineRule="auto"/>
              <w:ind w:left="71"/>
              <w:contextualSpacing/>
              <w:jc w:val="center"/>
              <w:rPr>
                <w:rFonts w:ascii="AgendaPl-RegularCondensed" w:eastAsia="Calibri" w:hAnsi="AgendaPl-RegularCondensed" w:cs="Times New Roman"/>
                <w:kern w:val="20"/>
              </w:rPr>
            </w:pPr>
            <w:r w:rsidRPr="00423015">
              <w:rPr>
                <w:rFonts w:ascii="Calibri" w:eastAsia="Calibri" w:hAnsi="Calibri" w:cs="Times New Roman"/>
                <w:b/>
                <w:color w:val="FFFFFF"/>
                <w:sz w:val="24"/>
              </w:rPr>
              <w:t>Fale i optyka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6.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Rodzaje fal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mechanizm rozchodzenia się fali mechanicznej,</w:t>
            </w:r>
          </w:p>
          <w:p w:rsidR="00423015" w:rsidRPr="00423015" w:rsidRDefault="00650B16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roz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różnia fale płaskie i kołowe,</w:t>
            </w:r>
          </w:p>
          <w:p w:rsidR="00423015" w:rsidRPr="00423015" w:rsidRDefault="00650B16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roz</w:t>
            </w:r>
            <w:r w:rsidR="00BC422B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różnia fale poprzeczne i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podłużne.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zależność między częs</w:t>
            </w:r>
            <w:r w:rsidR="00BC422B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totliwością drgań źródła fali a </w:t>
            </w: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częstotliwością fali w ośrodku.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sposób rozchodzenia się fali podłużnej w ośrodku.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fale rozchodzące się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wodzie.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7.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Wielkości opisujące fale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definicje okresu oraz amplitudy drgań,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definicje długości oraz prędkości fali.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oblicza częstotliwość fali na podstawie znajomości jej okresu,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odczytuje amplitudę oraz długość fali z obrazu fali.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do obliczeń zależność między długością, częstotliwością oraz prędkością fali.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sytuacjach nietypowych.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8.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Fale dźwiękowe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źródła dźwięków, podaje ich przykłady</w:t>
            </w:r>
            <w:r w:rsid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dźwięk jako falę podłużną.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cechy dźwięku,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przedstawia obraz oscyloskopowy fali akustycznej.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>omawia wielkości opisujące dźwięki,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 xml:space="preserve">określa </w:t>
            </w:r>
            <w:r w:rsidR="00BC422B">
              <w:rPr>
                <w:rFonts w:ascii="AgendaPl-RegularCondensed" w:eastAsia="Times New Roman" w:hAnsi="AgendaPl-RegularCondensed" w:cs="Times New Roman"/>
                <w:color w:val="242021"/>
                <w:kern w:val="1"/>
                <w:sz w:val="20"/>
                <w:szCs w:val="20"/>
                <w:lang w:eastAsia="zh-CN" w:bidi="hi-IN"/>
              </w:rPr>
              <w:t>poziom natężenia dźwięku w </w:t>
            </w:r>
            <w:r w:rsidRPr="00423015">
              <w:rPr>
                <w:rFonts w:ascii="AgendaPl-RegularCondensed" w:eastAsia="Times New Roman" w:hAnsi="AgendaPl-RegularCondensed" w:cs="Times New Roman"/>
                <w:color w:val="242021"/>
                <w:kern w:val="1"/>
                <w:sz w:val="20"/>
                <w:szCs w:val="20"/>
                <w:lang w:eastAsia="zh-CN" w:bidi="hi-IN"/>
              </w:rPr>
              <w:t>wybranych sytuacjach.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yjaśnia</w:t>
            </w:r>
            <w:r w:rsid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,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czym różni się głośność od poziomu natężenia dźwięku.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9.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Zjawisko Dopplera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zmiany częstotliwości dźwięku wywołane ruchem źródła dźwięku.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zmiany częstotliwości dźwięku wywołane ruchem odbiornika.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wzór na zmianę częstotliwości wywołany efektem Dopplera do obliczeń.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 xml:space="preserve">stosuje </w:t>
            </w: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wzór na zmianę częstotliwości wywołany efektem Dopplera w sytuacjach złożonych.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10.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>
              <w:rPr>
                <w:rFonts w:ascii="AgendaPl-RegularCondensed" w:eastAsia="Calibri" w:hAnsi="AgendaPl-RegularCondensed" w:cs="Times New Roman"/>
                <w:sz w:val="20"/>
              </w:rPr>
              <w:t>Dyfrakcja i </w:t>
            </w:r>
            <w:r w:rsidR="00423015" w:rsidRPr="00423015">
              <w:rPr>
                <w:rFonts w:ascii="AgendaPl-RegularCondensed" w:eastAsia="Calibri" w:hAnsi="AgendaPl-RegularCondensed" w:cs="Times New Roman"/>
                <w:sz w:val="20"/>
              </w:rPr>
              <w:t>nakładanie się fal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43" w:hanging="193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dyfrakcji fal,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43" w:hanging="193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wynik nakładania się fal.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przykłady dyfrakcji fal,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stosuje zasadę superpozycji do wyjaśnienia mechanizmu nakładania się fal, 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opisuje zjawisko rozpraszania fal </w:t>
            </w: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lastRenderedPageBreak/>
              <w:t>mechanicznych.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lastRenderedPageBreak/>
              <w:t>projektuje doświadczenie ilustrujące zjawisko dyfrakcji fal mechanicznych na szczelinie.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projektuje doświadczenie ilustrujące zjawisko nakładania się fal mechanicznych.</w:t>
            </w:r>
          </w:p>
        </w:tc>
      </w:tr>
    </w:tbl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tbl>
      <w:tblPr>
        <w:tblW w:w="14815" w:type="dxa"/>
        <w:tblInd w:w="-103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423015" w:rsidRPr="00423015" w:rsidTr="00092EC4"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4815" w:type="dxa"/>
              <w:tblLayout w:type="fixed"/>
              <w:tblCellMar>
                <w:left w:w="0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434"/>
              <w:gridCol w:w="1380"/>
              <w:gridCol w:w="3249"/>
              <w:gridCol w:w="3249"/>
              <w:gridCol w:w="3249"/>
              <w:gridCol w:w="3254"/>
            </w:tblGrid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Temat</w:t>
                  </w: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 xml:space="preserve">Wymagania 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konieczne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podstawowe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rozszerzone</w:t>
                  </w:r>
                </w:p>
              </w:tc>
              <w:tc>
                <w:tcPr>
                  <w:tcW w:w="32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dopełniające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Uczeń:</w:t>
                  </w:r>
                </w:p>
              </w:tc>
            </w:tr>
          </w:tbl>
          <w:p w:rsidR="00423015" w:rsidRPr="00423015" w:rsidRDefault="00423015" w:rsidP="00423015">
            <w:pPr>
              <w:spacing w:after="0" w:line="240" w:lineRule="auto"/>
              <w:ind w:left="57"/>
              <w:contextualSpacing/>
              <w:rPr>
                <w:rFonts w:ascii="AgendaPl-RegularCondensed" w:eastAsia="Calibri" w:hAnsi="AgendaPl-RegularCondensed" w:cs="Times New Roman"/>
              </w:rPr>
            </w:pP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Interferencja fal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interferencji fal.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wyjaśnia mechanizm powstawania interferencji fal z dwóch źródeł,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falę stojącą.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wyjaśnia mechanizm powstawania fali stojącej.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sytuacjach nietypowych.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Światło jako fala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określa światło jako falę elektromagnetyczną,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wymienia różne rodzaje fal elektromagnetycznych.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doświadczenie Younga jako potwierdzenie falowej natury światła,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zakres długości fali dla światła oraz wartość prędkości światła w próżni,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demonstruje polaryzację światła w wyniku przejścia przez polaryzatory.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do obliczeń zależność między prędkością światła, długością oraz częstotliwością fali,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wyjaśnia mechanizm rozpraszania światła.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650B16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projektuje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doświadczenie ilustrujące zjawisko rozpraszania światła,</w:t>
            </w:r>
          </w:p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sytuacjach nietypowych.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13.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Odbicie światła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zjawisko odbicia,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formułuje prawo odbicia.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konstruuje obraz w zwierciadle płaskim,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cechy obrazu w zwierciadle płaskim.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zjawisko polaryzacji przez odbicie.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wiąże zjawisko odbicia z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interferencją.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Załamanie światła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zjawisko załamania,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definiuje współczynnik załamania ośrodka,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formułuje prawo załamania.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zmianę długości fali po przejściu do innego ośrodka.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prawo załamania do opisu zjawisk optycznych.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bieg światła w ośrodku niejednorodnym.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lastRenderedPageBreak/>
              <w:t>15.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Całkowite wewnętrzne odbicie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podaje definicję kąta granicznego, 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zjawisko całkowitego wewnętrznego odbicia.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zasadę działania światłowodu.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poznane zjawiska do</w:t>
            </w:r>
            <w:r w:rsidR="00BC422B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rozwiązywania typowych zadań i </w:t>
            </w: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problemów.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sytuacjach nietypowych.</w:t>
            </w:r>
          </w:p>
        </w:tc>
      </w:tr>
    </w:tbl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tbl>
      <w:tblPr>
        <w:tblW w:w="14815" w:type="dxa"/>
        <w:tblInd w:w="-103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423015" w:rsidRPr="00423015" w:rsidTr="00092EC4"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4815" w:type="dxa"/>
              <w:tblLayout w:type="fixed"/>
              <w:tblCellMar>
                <w:left w:w="0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434"/>
              <w:gridCol w:w="1380"/>
              <w:gridCol w:w="3249"/>
              <w:gridCol w:w="3249"/>
              <w:gridCol w:w="3249"/>
              <w:gridCol w:w="3254"/>
            </w:tblGrid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Temat</w:t>
                  </w: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 xml:space="preserve">Wymagania 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konieczne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podstawowe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rozszerzone</w:t>
                  </w:r>
                </w:p>
              </w:tc>
              <w:tc>
                <w:tcPr>
                  <w:tcW w:w="32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dopełniające</w:t>
                  </w:r>
                </w:p>
              </w:tc>
            </w:tr>
            <w:tr w:rsidR="00423015" w:rsidRPr="00423015" w:rsidTr="00423015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napToGri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423015" w:rsidRPr="00423015" w:rsidRDefault="00423015" w:rsidP="00423015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423015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Uczeń:</w:t>
                  </w:r>
                </w:p>
              </w:tc>
            </w:tr>
          </w:tbl>
          <w:p w:rsidR="00423015" w:rsidRPr="00423015" w:rsidRDefault="00423015" w:rsidP="00423015">
            <w:pPr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16.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Zjawiska optyczne w atmosferze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</w:p>
        </w:tc>
      </w:tr>
      <w:tr w:rsidR="00423015" w:rsidRPr="00423015" w:rsidTr="00092EC4">
        <w:trPr>
          <w:trHeight w:val="323"/>
        </w:trPr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25408F"/>
          </w:tcPr>
          <w:p w:rsidR="00423015" w:rsidRPr="00423015" w:rsidRDefault="00423015" w:rsidP="00423015">
            <w:pPr>
              <w:spacing w:after="0" w:line="240" w:lineRule="auto"/>
              <w:ind w:left="71"/>
              <w:contextualSpacing/>
              <w:jc w:val="center"/>
              <w:rPr>
                <w:rFonts w:ascii="AgendaPl-RegularCondensed" w:eastAsia="Calibri" w:hAnsi="AgendaPl-RegularCondensed" w:cs="Times New Roman"/>
                <w:b/>
                <w:kern w:val="20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b/>
                <w:color w:val="FFFFFF"/>
                <w:kern w:val="20"/>
                <w:sz w:val="24"/>
              </w:rPr>
              <w:t>Termodynamika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17.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Cząsteczkowa budowa materii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cząsteczkową budowę materii,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energii wewnętrznej,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dyfuzji.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określa </w:t>
            </w:r>
            <w:r w:rsid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związek</w:t>
            </w: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temperatury </w:t>
            </w:r>
            <w:r w:rsid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z</w:t>
            </w:r>
            <w:r w:rsidR="003F68B8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energią kinetyczną cząsteczek,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omawia różnice w budowie cząsteczkowej gazów, cieczy i ciał stałych,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charakter sił międzycząsteczkowych.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korzysta z definicji energii wewnętrznej do wyjaśniania zjawisk z otaczającego świata.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0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charakteryzuje ilościowo rozmiary atomów i cząsteczek.</w:t>
            </w:r>
          </w:p>
        </w:tc>
      </w:tr>
      <w:tr w:rsidR="00423015" w:rsidRPr="00423015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18.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423015">
              <w:rPr>
                <w:rFonts w:ascii="AgendaPl-RegularCondensed" w:eastAsia="Calibri" w:hAnsi="AgendaPl-RegularCondensed" w:cs="Times New Roman"/>
                <w:sz w:val="20"/>
              </w:rPr>
              <w:t>Rozszerzalność cieplna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rozszerzalność objętościową cieczy i gazów,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rozszerzalność liniową ciał stałych.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wyjaśnia różnice mi</w:t>
            </w:r>
            <w:r w:rsidR="00BC422B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ędzy rozszerzalnością liniową a </w:t>
            </w: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objętościową.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pojęcie rozszerzalności do wyjaśniania zjawisk z otaczającego świata,</w:t>
            </w:r>
          </w:p>
          <w:p w:rsidR="00423015" w:rsidRPr="00423015" w:rsidRDefault="00423015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oblicza przyrost długości ciała dla zadanego przyrostu temperatury,</w:t>
            </w:r>
          </w:p>
          <w:p w:rsidR="00423015" w:rsidRPr="00423015" w:rsidRDefault="00650B16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projektuje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i wykonuje doświadczenia ilustrujące rozszerzalność cieplną.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3015" w:rsidRPr="00423015" w:rsidRDefault="00BC422B" w:rsidP="00423015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poznaną wiedzę w </w:t>
            </w:r>
            <w:r w:rsidR="00423015" w:rsidRPr="00423015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sytuacjach nietypowych.</w:t>
            </w:r>
          </w:p>
        </w:tc>
      </w:tr>
    </w:tbl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tbl>
      <w:tblPr>
        <w:tblW w:w="14815" w:type="dxa"/>
        <w:tblInd w:w="-103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650B16" w:rsidRPr="00650B16" w:rsidTr="00092EC4"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4815" w:type="dxa"/>
              <w:tblLayout w:type="fixed"/>
              <w:tblCellMar>
                <w:left w:w="0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434"/>
              <w:gridCol w:w="1380"/>
              <w:gridCol w:w="3249"/>
              <w:gridCol w:w="3249"/>
              <w:gridCol w:w="3249"/>
              <w:gridCol w:w="3254"/>
            </w:tblGrid>
            <w:tr w:rsidR="00650B16" w:rsidRPr="00650B16" w:rsidTr="00650B16">
              <w:trPr>
                <w:cantSplit/>
                <w:trHeight w:val="510"/>
              </w:trPr>
              <w:tc>
                <w:tcPr>
                  <w:tcW w:w="43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Temat</w:t>
                  </w: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 xml:space="preserve">Wymagania </w:t>
                  </w:r>
                </w:p>
              </w:tc>
            </w:tr>
            <w:tr w:rsidR="00650B16" w:rsidRPr="00650B16" w:rsidTr="00650B16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konieczne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podstawowe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rozszerzone</w:t>
                  </w:r>
                </w:p>
              </w:tc>
              <w:tc>
                <w:tcPr>
                  <w:tcW w:w="32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dopełniające</w:t>
                  </w:r>
                </w:p>
              </w:tc>
            </w:tr>
            <w:tr w:rsidR="00650B16" w:rsidRPr="00650B16" w:rsidTr="00650B16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Uczeń:</w:t>
                  </w:r>
                </w:p>
              </w:tc>
            </w:tr>
          </w:tbl>
          <w:p w:rsidR="00650B16" w:rsidRPr="00650B16" w:rsidRDefault="00650B16" w:rsidP="00650B16">
            <w:pPr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19.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Przekaz energii w postaci ciepła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wymienia trzy rodzaje przekazu ciepła między ciałami,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zastosowanie materiałów izolacyjnych.</w:t>
            </w:r>
          </w:p>
          <w:p w:rsidR="00650B16" w:rsidRPr="00650B16" w:rsidRDefault="00650B16" w:rsidP="00650B16">
            <w:pPr>
              <w:spacing w:after="0" w:line="240" w:lineRule="auto"/>
              <w:ind w:left="322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opisuje różnice między trzema 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softHyphen/>
              <w:t>rodzajami przekazu ciepła między ciałami,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pojęcie stanu równowagi termodynamicznej.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projektuje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i wykonuje doświadczenie ilustrujące przewodność cieplną.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zjawiska atmosferyczne będące ilustracją trzech sposobów przekazu ciepła.</w:t>
            </w: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20.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I zasada termodynamiki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formułuje I zasadę termodynamiki,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odróżnia przekaz energii w postaci ciepła od przekazu energii w postaci pracy.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podaje, czym jest wartość energetyczna paliwa,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I zasadę termodynamiki do rozwiązywania typowych problemów i zjawisk z otaczającego świata.</w:t>
            </w:r>
          </w:p>
          <w:p w:rsidR="00650B16" w:rsidRPr="00650B16" w:rsidRDefault="00650B16" w:rsidP="00650B16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jakościowo procesy bez wymiany ciepła z otoczeniem.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praktyczne przykłady zastosowania przemian adiabatycznych gazów.</w:t>
            </w: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21.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Ciepło właściwe i bilans cieplny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ciepła właściwego,</w:t>
            </w:r>
          </w:p>
          <w:p w:rsidR="00650B16" w:rsidRPr="00650B16" w:rsidRDefault="00650B16" w:rsidP="003F68B8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odróżnia pojemność cieplną od ciepła właściwego,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>ocenia realność uzyskanych wyników obliczeń.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>rozwiązuje zadania o wyższym stopniu trudności.</w:t>
            </w: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22.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BC422B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>
              <w:rPr>
                <w:rFonts w:ascii="AgendaPl-RegularCondensed" w:eastAsia="Calibri" w:hAnsi="AgendaPl-RegularCondensed" w:cs="Times New Roman"/>
                <w:sz w:val="20"/>
              </w:rPr>
              <w:t>Topnienie i </w:t>
            </w:r>
            <w:r w:rsidR="00650B16" w:rsidRPr="00650B16">
              <w:rPr>
                <w:rFonts w:ascii="AgendaPl-RegularCondensed" w:eastAsia="Calibri" w:hAnsi="AgendaPl-RegularCondensed" w:cs="Times New Roman"/>
                <w:sz w:val="20"/>
              </w:rPr>
              <w:t>krzepnięcie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BC422B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zjawiska topnienia i </w:t>
            </w:r>
            <w:r w:rsidR="00650B16"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krzepnięcia,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definiuje ciepło topnienia.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BC422B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wykorzystuje ciepło topnienia w </w:t>
            </w:r>
            <w:r w:rsidR="00650B16"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prostych obliczeniach,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roz</w:t>
            </w:r>
            <w:r w:rsidR="00BC422B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różnia ciała krystaliczne i 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bezpostaciowe.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w obliczeniach wzór na ciepło pobrane (oddane) w procesie topnienia (krzepnięcia) 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projektuje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doświadczenie ilustrujące 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lastRenderedPageBreak/>
              <w:t>stałość temperatury podczas topnienia (krzepnięcia).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lastRenderedPageBreak/>
              <w:t>odróżnia szadź od szronu,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 xml:space="preserve"> rozwiązuje zadania o wyższym stopniu trudności.</w:t>
            </w:r>
          </w:p>
        </w:tc>
      </w:tr>
    </w:tbl>
    <w:p w:rsidR="00423015" w:rsidRDefault="00423015" w:rsidP="001E4CB0">
      <w:pPr>
        <w:ind w:left="142"/>
        <w:rPr>
          <w:rFonts w:ascii="Arial" w:hAnsi="Arial" w:cs="Arial"/>
          <w:color w:val="F09120"/>
        </w:rPr>
      </w:pPr>
    </w:p>
    <w:tbl>
      <w:tblPr>
        <w:tblW w:w="14815" w:type="dxa"/>
        <w:tblInd w:w="-103" w:type="dxa"/>
        <w:tblLayout w:type="fixed"/>
        <w:tblCellMar>
          <w:left w:w="0" w:type="dxa"/>
          <w:right w:w="57" w:type="dxa"/>
        </w:tblCellMar>
        <w:tblLook w:val="0020" w:firstRow="1" w:lastRow="0" w:firstColumn="0" w:lastColumn="0" w:noHBand="0" w:noVBand="0"/>
      </w:tblPr>
      <w:tblGrid>
        <w:gridCol w:w="434"/>
        <w:gridCol w:w="1380"/>
        <w:gridCol w:w="3249"/>
        <w:gridCol w:w="3249"/>
        <w:gridCol w:w="3249"/>
        <w:gridCol w:w="3254"/>
      </w:tblGrid>
      <w:tr w:rsidR="00650B16" w:rsidRPr="00650B16" w:rsidTr="00092EC4">
        <w:tc>
          <w:tcPr>
            <w:tcW w:w="1481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14815" w:type="dxa"/>
              <w:tblLayout w:type="fixed"/>
              <w:tblCellMar>
                <w:left w:w="0" w:type="dxa"/>
                <w:right w:w="57" w:type="dxa"/>
              </w:tblCellMar>
              <w:tblLook w:val="0020" w:firstRow="1" w:lastRow="0" w:firstColumn="0" w:lastColumn="0" w:noHBand="0" w:noVBand="0"/>
            </w:tblPr>
            <w:tblGrid>
              <w:gridCol w:w="434"/>
              <w:gridCol w:w="1380"/>
              <w:gridCol w:w="3249"/>
              <w:gridCol w:w="3249"/>
              <w:gridCol w:w="3249"/>
              <w:gridCol w:w="3254"/>
            </w:tblGrid>
            <w:tr w:rsidR="00650B16" w:rsidRPr="00650B16" w:rsidTr="00650B16">
              <w:trPr>
                <w:cantSplit/>
                <w:trHeight w:val="510"/>
              </w:trPr>
              <w:tc>
                <w:tcPr>
                  <w:tcW w:w="434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Temat</w:t>
                  </w: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 xml:space="preserve">Wymagania </w:t>
                  </w:r>
                </w:p>
              </w:tc>
            </w:tr>
            <w:tr w:rsidR="00650B16" w:rsidRPr="00650B16" w:rsidTr="00650B16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konieczne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podstawowe</w:t>
                  </w: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rozszerzone</w:t>
                  </w:r>
                </w:p>
              </w:tc>
              <w:tc>
                <w:tcPr>
                  <w:tcW w:w="32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dopełniające</w:t>
                  </w:r>
                </w:p>
              </w:tc>
            </w:tr>
            <w:tr w:rsidR="00650B16" w:rsidRPr="00650B16" w:rsidTr="00650B16">
              <w:trPr>
                <w:cantSplit/>
                <w:trHeight w:val="510"/>
              </w:trPr>
              <w:tc>
                <w:tcPr>
                  <w:tcW w:w="434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vMerge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napToGrid w:val="0"/>
                    <w:spacing w:after="0" w:line="240" w:lineRule="auto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13001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9900"/>
                  <w:vAlign w:val="center"/>
                </w:tcPr>
                <w:p w:rsidR="00650B16" w:rsidRPr="00650B16" w:rsidRDefault="00650B16" w:rsidP="00650B16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</w:pPr>
                  <w:r w:rsidRPr="00650B16">
                    <w:rPr>
                      <w:rFonts w:ascii="Calibri" w:eastAsia="Calibri" w:hAnsi="Calibri" w:cs="Times New Roman"/>
                      <w:b/>
                      <w:color w:val="FFFFFF"/>
                      <w:sz w:val="24"/>
                      <w:szCs w:val="24"/>
                    </w:rPr>
                    <w:t>Uczeń:</w:t>
                  </w:r>
                </w:p>
              </w:tc>
            </w:tr>
          </w:tbl>
          <w:p w:rsidR="00650B16" w:rsidRPr="00650B16" w:rsidRDefault="00650B16" w:rsidP="00650B16">
            <w:pPr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23.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BC422B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>
              <w:rPr>
                <w:rFonts w:ascii="AgendaPl-RegularCondensed" w:eastAsia="Calibri" w:hAnsi="AgendaPl-RegularCondensed" w:cs="Times New Roman"/>
                <w:sz w:val="20"/>
              </w:rPr>
              <w:t>Parowanie i </w:t>
            </w:r>
            <w:r w:rsidR="00650B16" w:rsidRPr="00650B16">
              <w:rPr>
                <w:rFonts w:ascii="AgendaPl-RegularCondensed" w:eastAsia="Calibri" w:hAnsi="AgendaPl-RegularCondensed" w:cs="Times New Roman"/>
                <w:sz w:val="20"/>
              </w:rPr>
              <w:t>skraplanie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BC422B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zjawiska parowania i </w:t>
            </w:r>
            <w:r w:rsidR="00650B16"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skraplania,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definiuje ciepło parowania,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odróżnia parowanie od wrzenia.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BC422B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wykorzystuje ciepło parowania w </w:t>
            </w:r>
            <w:r w:rsidR="00650B16"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prostych obliczeniach,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opisuje parowanie jako jeden ze sposobów termoregulacji organizmów.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w obliczeniach wzór na ciepło pobrane w procesie parowania,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projektuje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 xml:space="preserve"> doświadczenie ilustrujące stałość temperatury podczas wrzenia.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>rozwiązuje zadania o wyższym stopniu trudności.</w:t>
            </w: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24.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Bilans cieplny – przykłady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650B16" w:rsidRPr="00650B16" w:rsidTr="00092EC4">
        <w:tc>
          <w:tcPr>
            <w:tcW w:w="4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jc w:val="right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25.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spacing w:after="0" w:line="240" w:lineRule="auto"/>
              <w:rPr>
                <w:rFonts w:ascii="AgendaPl-RegularCondensed" w:eastAsia="Calibri" w:hAnsi="AgendaPl-RegularCondensed" w:cs="Times New Roman"/>
                <w:sz w:val="20"/>
              </w:rPr>
            </w:pPr>
            <w:r w:rsidRPr="00650B16">
              <w:rPr>
                <w:rFonts w:ascii="AgendaPl-RegularCondensed" w:eastAsia="Calibri" w:hAnsi="AgendaPl-RegularCondensed" w:cs="Times New Roman"/>
                <w:sz w:val="20"/>
              </w:rPr>
              <w:t>Własności fizyczne wody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charakteryzuje rozszerzalność cieplną wody.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korzys</w:t>
            </w:r>
            <w:r w:rsidR="00BC422B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ta z definicji pary nasyconej i </w:t>
            </w: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nienasyconej.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podaje definicję wilgotności powietrza,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wyjaśnia zmiany temperatury wrzenia związane ze zmianami ciśnienia.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4"/>
                <w:lang w:eastAsia="zh-CN" w:bidi="hi-IN"/>
              </w:rPr>
              <w:t>stosuje do obliczeń wilgotność względną i bezwzględną,</w:t>
            </w:r>
          </w:p>
          <w:p w:rsidR="00650B16" w:rsidRPr="00650B16" w:rsidRDefault="00650B16" w:rsidP="00650B16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</w:pPr>
            <w:r w:rsidRPr="00650B16">
              <w:rPr>
                <w:rFonts w:ascii="AgendaPl-RegularCondensed" w:eastAsia="Times New Roman" w:hAnsi="AgendaPl-RegularCondensed" w:cs="Times New Roman"/>
                <w:kern w:val="1"/>
                <w:sz w:val="20"/>
                <w:szCs w:val="20"/>
                <w:lang w:eastAsia="zh-CN" w:bidi="hi-IN"/>
              </w:rPr>
              <w:t>korzysta z diagramu fazowego wody w zadaniach obliczeniowych.</w:t>
            </w:r>
          </w:p>
        </w:tc>
      </w:tr>
    </w:tbl>
    <w:p w:rsidR="00650B16" w:rsidRPr="002F1910" w:rsidRDefault="00650B16" w:rsidP="001E4CB0">
      <w:pPr>
        <w:ind w:left="142"/>
        <w:rPr>
          <w:rFonts w:ascii="Arial" w:hAnsi="Arial" w:cs="Arial"/>
          <w:color w:val="F09120"/>
        </w:rPr>
      </w:pPr>
    </w:p>
    <w:sectPr w:rsidR="00650B16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9A3" w:rsidRDefault="004A39A3" w:rsidP="00285D6F">
      <w:pPr>
        <w:spacing w:after="0" w:line="240" w:lineRule="auto"/>
      </w:pPr>
      <w:r>
        <w:separator/>
      </w:r>
    </w:p>
  </w:endnote>
  <w:endnote w:type="continuationSeparator" w:id="0">
    <w:p w:rsidR="004A39A3" w:rsidRDefault="004A39A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gendaPl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utch801Hd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1FE" w:rsidRDefault="003F68B8" w:rsidP="00423015">
    <w:pPr>
      <w:pStyle w:val="Stopka"/>
      <w:tabs>
        <w:tab w:val="clear" w:pos="9072"/>
        <w:tab w:val="right" w:pos="9639"/>
      </w:tabs>
      <w:spacing w:before="120"/>
      <w:ind w:left="-567"/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17780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6E6C7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" strokecolor="#f09120" strokeweight="1.5pt">
              <o:lock v:ext="edit" shapetype="f"/>
            </v:line>
          </w:pict>
        </mc:Fallback>
      </mc:AlternateContent>
    </w:r>
    <w:r w:rsidR="00EE01FE" w:rsidRPr="009E0F62">
      <w:rPr>
        <w:b/>
        <w:color w:val="003892"/>
      </w:rPr>
      <w:t>AUTORZY:</w:t>
    </w:r>
    <w:r w:rsidR="00BC422B">
      <w:rPr>
        <w:b/>
        <w:color w:val="003892"/>
      </w:rPr>
      <w:t xml:space="preserve"> </w:t>
    </w:r>
    <w:r w:rsidR="00423015" w:rsidRPr="00781422">
      <w:t xml:space="preserve">Witold </w:t>
    </w:r>
    <w:proofErr w:type="spellStart"/>
    <w:r w:rsidR="00423015" w:rsidRPr="00781422">
      <w:t>Polesiuk</w:t>
    </w:r>
    <w:proofErr w:type="spellEnd"/>
    <w:r w:rsidR="00423015" w:rsidRPr="00781422">
      <w:t>, Ludwik Lehman, Grzegorz</w:t>
    </w:r>
    <w:r w:rsidR="00423015">
      <w:t xml:space="preserve"> F.</w:t>
    </w:r>
    <w:r w:rsidR="00423015" w:rsidRPr="00781422">
      <w:t xml:space="preserve"> Wojewoda</w:t>
    </w:r>
  </w:p>
  <w:p w:rsidR="00EE01FE" w:rsidRDefault="003F68B8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4294967295" distB="4294967295" distL="114300" distR="114300" simplePos="0" relativeHeight="251679744" behindDoc="0" locked="0" layoutInCell="1" allowOverlap="1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B3022C" id="Łącznik prostoliniowy 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" strokecolor="black [3213]" strokeweight=".5pt">
              <o:lock v:ext="edit" shapetype="f"/>
            </v:line>
          </w:pict>
        </mc:Fallback>
      </mc:AlternateContent>
    </w:r>
  </w:p>
  <w:p w:rsidR="00162D93" w:rsidRDefault="001F4017" w:rsidP="00162D93">
    <w:pPr>
      <w:pStyle w:val="Stopka"/>
      <w:tabs>
        <w:tab w:val="clear" w:pos="4536"/>
        <w:tab w:val="clear" w:pos="9072"/>
      </w:tabs>
      <w:ind w:left="-1417" w:firstLine="709"/>
    </w:pPr>
    <w:r>
      <w:rPr>
        <w:noProof/>
      </w:rPr>
      <w:drawing>
        <wp:inline distT="0" distB="0" distL="0" distR="0">
          <wp:extent cx="9734550" cy="4000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5811" b="-37256"/>
                  <a:stretch/>
                </pic:blipFill>
                <pic:spPr bwMode="auto">
                  <a:xfrm>
                    <a:off x="0" y="0"/>
                    <a:ext cx="9739062" cy="400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</w:p>
  <w:p w:rsidR="009130E5" w:rsidRDefault="00EF0855" w:rsidP="009130E5">
    <w:pPr>
      <w:pStyle w:val="Stopka"/>
      <w:ind w:left="-1417"/>
      <w:jc w:val="center"/>
    </w:pPr>
    <w:r>
      <w:fldChar w:fldCharType="begin"/>
    </w:r>
    <w:r w:rsidR="009130E5">
      <w:instrText>PAGE   \* MERGEFORMAT</w:instrText>
    </w:r>
    <w:r>
      <w:fldChar w:fldCharType="separate"/>
    </w:r>
    <w:r w:rsidR="003F68B8">
      <w:rPr>
        <w:noProof/>
      </w:rPr>
      <w:t>9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  <w:p w:rsidR="00934E52" w:rsidRDefault="00934E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9A3" w:rsidRDefault="004A39A3" w:rsidP="00285D6F">
      <w:pPr>
        <w:spacing w:after="0" w:line="240" w:lineRule="auto"/>
      </w:pPr>
      <w:r>
        <w:separator/>
      </w:r>
    </w:p>
  </w:footnote>
  <w:footnote w:type="continuationSeparator" w:id="0">
    <w:p w:rsidR="004A39A3" w:rsidRDefault="004A39A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36C9B27" wp14:editId="4888D40D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35B7E">
      <w:rPr>
        <w:noProof/>
      </w:rPr>
      <w:drawing>
        <wp:anchor distT="0" distB="0" distL="114300" distR="114300" simplePos="0" relativeHeight="251657216" behindDoc="1" locked="0" layoutInCell="1" allowOverlap="1" wp14:anchorId="443BC8FE" wp14:editId="449AA30C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A16B24" w:rsidP="00A16B24">
    <w:pPr>
      <w:pStyle w:val="Nagwek"/>
      <w:tabs>
        <w:tab w:val="clear" w:pos="9072"/>
      </w:tabs>
      <w:ind w:right="-283"/>
    </w:pPr>
    <w:r>
      <w:t xml:space="preserve">  </w:t>
    </w:r>
    <w:r>
      <w:rPr>
        <w:b/>
        <w:color w:val="F09120"/>
      </w:rPr>
      <w:t>Fizyka</w:t>
    </w:r>
    <w:r w:rsidRPr="00435B7E">
      <w:rPr>
        <w:color w:val="F09120"/>
      </w:rPr>
      <w:t xml:space="preserve"> </w:t>
    </w:r>
    <w:r>
      <w:t xml:space="preserve">| Zakres podstawowy | </w:t>
    </w:r>
    <w:r w:rsidRPr="00326B17">
      <w:rPr>
        <w:b/>
        <w:color w:val="0D4DA1"/>
      </w:rPr>
      <w:t>Nowa edycja</w:t>
    </w:r>
    <w:r>
      <w:t xml:space="preserve"> | Klasa 2 | PZO</w:t>
    </w:r>
    <w:r>
      <w:tab/>
    </w:r>
    <w:r w:rsidR="00435B7E">
      <w:tab/>
    </w:r>
    <w:r w:rsidR="00435B7E">
      <w:tab/>
    </w:r>
    <w:r w:rsidR="00435B7E">
      <w:tab/>
    </w:r>
    <w:r w:rsidR="00423015">
      <w:tab/>
    </w:r>
    <w:r w:rsidR="00423015">
      <w:tab/>
    </w:r>
    <w:r w:rsidR="00423015">
      <w:tab/>
    </w:r>
    <w:r w:rsidR="00423015">
      <w:tab/>
    </w:r>
    <w:r w:rsidR="00423015">
      <w:tab/>
    </w:r>
    <w:r w:rsidR="00423015">
      <w:tab/>
    </w:r>
    <w:r w:rsidR="00423015">
      <w:rPr>
        <w:i/>
      </w:rPr>
      <w:t>Liceum i technikum</w:t>
    </w:r>
  </w:p>
  <w:p w:rsidR="00934E52" w:rsidRDefault="00934E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29E6"/>
    <w:multiLevelType w:val="hybridMultilevel"/>
    <w:tmpl w:val="380EC20A"/>
    <w:lvl w:ilvl="0" w:tplc="1FF2CCAA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1DB5"/>
    <w:multiLevelType w:val="hybridMultilevel"/>
    <w:tmpl w:val="E53024E2"/>
    <w:lvl w:ilvl="0" w:tplc="3C6A14D2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2787"/>
    <w:multiLevelType w:val="hybridMultilevel"/>
    <w:tmpl w:val="3FCC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7B23"/>
    <w:multiLevelType w:val="hybridMultilevel"/>
    <w:tmpl w:val="7604068C"/>
    <w:lvl w:ilvl="0" w:tplc="41444F9C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65548"/>
    <w:multiLevelType w:val="hybridMultilevel"/>
    <w:tmpl w:val="EBDE3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13E11"/>
    <w:multiLevelType w:val="hybridMultilevel"/>
    <w:tmpl w:val="C792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15D1"/>
    <w:multiLevelType w:val="hybridMultilevel"/>
    <w:tmpl w:val="19481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162D93"/>
    <w:rsid w:val="001E4CB0"/>
    <w:rsid w:val="001F0820"/>
    <w:rsid w:val="001F4017"/>
    <w:rsid w:val="00245DA5"/>
    <w:rsid w:val="00285D6F"/>
    <w:rsid w:val="002F1910"/>
    <w:rsid w:val="00317434"/>
    <w:rsid w:val="003572A4"/>
    <w:rsid w:val="00367035"/>
    <w:rsid w:val="003B19DC"/>
    <w:rsid w:val="003F68B8"/>
    <w:rsid w:val="00423015"/>
    <w:rsid w:val="00435B7E"/>
    <w:rsid w:val="004A39A3"/>
    <w:rsid w:val="005247E9"/>
    <w:rsid w:val="00592B22"/>
    <w:rsid w:val="00602ABB"/>
    <w:rsid w:val="00650B16"/>
    <w:rsid w:val="00672759"/>
    <w:rsid w:val="006B5810"/>
    <w:rsid w:val="006B6742"/>
    <w:rsid w:val="007335A6"/>
    <w:rsid w:val="007963FD"/>
    <w:rsid w:val="007A15D3"/>
    <w:rsid w:val="007B3CB5"/>
    <w:rsid w:val="0083577E"/>
    <w:rsid w:val="008648E0"/>
    <w:rsid w:val="0089186E"/>
    <w:rsid w:val="008C2636"/>
    <w:rsid w:val="009130E5"/>
    <w:rsid w:val="00914856"/>
    <w:rsid w:val="00934E52"/>
    <w:rsid w:val="009D4894"/>
    <w:rsid w:val="009E0F62"/>
    <w:rsid w:val="00A16B24"/>
    <w:rsid w:val="00A239DF"/>
    <w:rsid w:val="00A5798A"/>
    <w:rsid w:val="00A672CE"/>
    <w:rsid w:val="00AB49BA"/>
    <w:rsid w:val="00B0454F"/>
    <w:rsid w:val="00B63701"/>
    <w:rsid w:val="00BC422B"/>
    <w:rsid w:val="00D22D55"/>
    <w:rsid w:val="00E62366"/>
    <w:rsid w:val="00E94882"/>
    <w:rsid w:val="00EC12C2"/>
    <w:rsid w:val="00EE01FE"/>
    <w:rsid w:val="00EF0855"/>
    <w:rsid w:val="00FD3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D522-4EB9-4D99-9D85-C99625AF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045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5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5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5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9957-B13C-457E-9C8D-30515AC6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1915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Katarzyna Mańkowska</cp:lastModifiedBy>
  <cp:revision>2</cp:revision>
  <dcterms:created xsi:type="dcterms:W3CDTF">2024-09-05T14:34:00Z</dcterms:created>
  <dcterms:modified xsi:type="dcterms:W3CDTF">2024-09-05T14:34:00Z</dcterms:modified>
</cp:coreProperties>
</file>